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4" w:rsidRDefault="003565F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565FE">
        <w:rPr>
          <w:rFonts w:ascii="Arial" w:hAnsi="Arial" w:cs="Arial"/>
          <w:bCs/>
          <w:spacing w:val="-3"/>
          <w:sz w:val="22"/>
          <w:szCs w:val="22"/>
        </w:rPr>
        <w:t xml:space="preserve">In June 2008, the Service Delivery and Performance Commission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3565FE">
        <w:rPr>
          <w:rFonts w:ascii="Arial" w:hAnsi="Arial" w:cs="Arial"/>
          <w:bCs/>
          <w:spacing w:val="-3"/>
          <w:sz w:val="22"/>
          <w:szCs w:val="22"/>
        </w:rPr>
        <w:t>SDPC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3565FE">
        <w:rPr>
          <w:rFonts w:ascii="Arial" w:hAnsi="Arial" w:cs="Arial"/>
          <w:bCs/>
          <w:spacing w:val="-3"/>
          <w:sz w:val="22"/>
          <w:szCs w:val="22"/>
        </w:rPr>
        <w:t xml:space="preserve"> completed a performance review of the Department of Employment and Industrial Relations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3565FE">
        <w:rPr>
          <w:rFonts w:ascii="Arial" w:hAnsi="Arial" w:cs="Arial"/>
          <w:bCs/>
          <w:spacing w:val="-3"/>
          <w:sz w:val="22"/>
          <w:szCs w:val="22"/>
        </w:rPr>
        <w:t>DEIR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3565FE">
        <w:rPr>
          <w:rFonts w:ascii="Arial" w:hAnsi="Arial" w:cs="Arial"/>
          <w:bCs/>
          <w:spacing w:val="-3"/>
          <w:sz w:val="22"/>
          <w:szCs w:val="22"/>
        </w:rPr>
        <w:t xml:space="preserve"> and a review of the roles and responsibilities of Queensland Government agencies in the administration of workplace health and safety </w:t>
      </w:r>
      <w:r w:rsidR="00C23FAE">
        <w:rPr>
          <w:rFonts w:ascii="Arial" w:hAnsi="Arial" w:cs="Arial"/>
          <w:bCs/>
          <w:spacing w:val="-3"/>
          <w:sz w:val="22"/>
          <w:szCs w:val="22"/>
        </w:rPr>
        <w:t xml:space="preserve">(WHS) </w:t>
      </w:r>
      <w:r w:rsidRPr="003565FE">
        <w:rPr>
          <w:rFonts w:ascii="Arial" w:hAnsi="Arial" w:cs="Arial"/>
          <w:bCs/>
          <w:spacing w:val="-3"/>
          <w:sz w:val="22"/>
          <w:szCs w:val="22"/>
        </w:rPr>
        <w:t>regulation as part of its 2007-2008 Work Program.</w:t>
      </w:r>
    </w:p>
    <w:p w:rsidR="005E5EFD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0C9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5E0C94">
        <w:rPr>
          <w:rFonts w:ascii="Arial" w:hAnsi="Arial" w:cs="Arial"/>
          <w:bCs/>
          <w:spacing w:val="-3"/>
          <w:sz w:val="22"/>
          <w:szCs w:val="22"/>
        </w:rPr>
        <w:t xml:space="preserve">eview of DEIR found that the Department had a strong record of service delivery over recent years and in most areas, good working relationships exist with the external Boards and Committees.  The </w:t>
      </w:r>
      <w:r w:rsidR="00C23FAE">
        <w:rPr>
          <w:rFonts w:ascii="Arial" w:hAnsi="Arial" w:cs="Arial"/>
          <w:bCs/>
          <w:spacing w:val="-3"/>
          <w:sz w:val="22"/>
          <w:szCs w:val="22"/>
        </w:rPr>
        <w:t>r</w:t>
      </w:r>
      <w:r w:rsidRPr="005E0C94">
        <w:rPr>
          <w:rFonts w:ascii="Arial" w:hAnsi="Arial" w:cs="Arial"/>
          <w:bCs/>
          <w:spacing w:val="-3"/>
          <w:sz w:val="22"/>
          <w:szCs w:val="22"/>
        </w:rPr>
        <w:t>eview identified the need for greater management transparency, clearer expectations of staff performance, improved communication and consultation, and more consistent approaches to staff development, training and staff workloads.</w:t>
      </w:r>
      <w:r w:rsidR="005E5EFD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C23FAE">
        <w:rPr>
          <w:rFonts w:ascii="Arial" w:hAnsi="Arial" w:cs="Arial"/>
          <w:bCs/>
          <w:spacing w:val="-3"/>
          <w:sz w:val="22"/>
          <w:szCs w:val="22"/>
        </w:rPr>
        <w:t>T</w:t>
      </w:r>
      <w:r w:rsidR="00C23FAE" w:rsidRPr="005E0C94">
        <w:rPr>
          <w:rFonts w:ascii="Arial" w:hAnsi="Arial" w:cs="Arial"/>
          <w:bCs/>
          <w:spacing w:val="-3"/>
          <w:sz w:val="22"/>
          <w:szCs w:val="22"/>
        </w:rPr>
        <w:t xml:space="preserve">he most pressing internal issue </w:t>
      </w:r>
      <w:r w:rsidR="00C23FAE">
        <w:rPr>
          <w:rFonts w:ascii="Arial" w:hAnsi="Arial" w:cs="Arial"/>
          <w:bCs/>
          <w:spacing w:val="-3"/>
          <w:sz w:val="22"/>
          <w:szCs w:val="22"/>
        </w:rPr>
        <w:t xml:space="preserve">currently </w:t>
      </w:r>
      <w:r w:rsidR="00C23FAE" w:rsidRPr="005E0C94">
        <w:rPr>
          <w:rFonts w:ascii="Arial" w:hAnsi="Arial" w:cs="Arial"/>
          <w:bCs/>
          <w:spacing w:val="-3"/>
          <w:sz w:val="22"/>
          <w:szCs w:val="22"/>
        </w:rPr>
        <w:t xml:space="preserve">facing the Department is to strengthen the leadership capability within Workplace Health and Safety Queensland. </w:t>
      </w:r>
      <w:r w:rsidR="00C23FA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5EFD" w:rsidRPr="005E5EFD">
        <w:rPr>
          <w:rFonts w:ascii="Arial" w:hAnsi="Arial" w:cs="Arial"/>
          <w:bCs/>
          <w:spacing w:val="-3"/>
          <w:sz w:val="22"/>
          <w:szCs w:val="22"/>
        </w:rPr>
        <w:t>Similar issues were identified in a previous organisational review of Workplace Health and Safety Queensland initiated by the Department in November 2007. The SDPC recommends implementation of the recommendations made in th</w:t>
      </w:r>
      <w:r w:rsidR="00917ADF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="005E5EFD" w:rsidRPr="005E5EFD">
        <w:rPr>
          <w:rFonts w:ascii="Arial" w:hAnsi="Arial" w:cs="Arial"/>
          <w:bCs/>
          <w:spacing w:val="-3"/>
          <w:sz w:val="22"/>
          <w:szCs w:val="22"/>
        </w:rPr>
        <w:t>review.</w:t>
      </w:r>
    </w:p>
    <w:p w:rsidR="00A527A5" w:rsidRPr="00A527A5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0C94">
        <w:rPr>
          <w:rFonts w:ascii="Arial" w:hAnsi="Arial" w:cs="Arial"/>
          <w:bCs/>
          <w:spacing w:val="-3"/>
          <w:sz w:val="22"/>
          <w:szCs w:val="22"/>
        </w:rPr>
        <w:t xml:space="preserve">The review </w:t>
      </w:r>
      <w:r>
        <w:rPr>
          <w:rFonts w:ascii="Arial" w:hAnsi="Arial" w:cs="Arial"/>
          <w:bCs/>
          <w:spacing w:val="-3"/>
          <w:sz w:val="22"/>
          <w:szCs w:val="22"/>
        </w:rPr>
        <w:t>of</w:t>
      </w:r>
      <w:r w:rsidRPr="005E0C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3FAE">
        <w:rPr>
          <w:rFonts w:ascii="Arial" w:hAnsi="Arial" w:cs="Arial"/>
          <w:bCs/>
          <w:spacing w:val="-3"/>
          <w:sz w:val="22"/>
          <w:szCs w:val="22"/>
        </w:rPr>
        <w:t xml:space="preserve">WHS </w:t>
      </w:r>
      <w:r w:rsidRPr="005E0C94">
        <w:rPr>
          <w:rFonts w:ascii="Arial" w:hAnsi="Arial" w:cs="Arial"/>
          <w:bCs/>
          <w:spacing w:val="-3"/>
          <w:sz w:val="22"/>
          <w:szCs w:val="22"/>
        </w:rPr>
        <w:t>regulation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E0C94">
        <w:rPr>
          <w:rFonts w:ascii="Arial" w:hAnsi="Arial" w:cs="Arial"/>
          <w:bCs/>
          <w:spacing w:val="-3"/>
          <w:sz w:val="22"/>
          <w:szCs w:val="22"/>
        </w:rPr>
        <w:t xml:space="preserve">was initiated in response to concerns that multiple agencies and multiple regulatory frameworks may be compromising the Government’s ability to effectively administer </w:t>
      </w:r>
      <w:r w:rsidR="00C23FAE">
        <w:rPr>
          <w:rFonts w:ascii="Arial" w:hAnsi="Arial" w:cs="Arial"/>
          <w:bCs/>
          <w:spacing w:val="-3"/>
          <w:sz w:val="22"/>
          <w:szCs w:val="22"/>
        </w:rPr>
        <w:t xml:space="preserve">WHS </w:t>
      </w:r>
      <w:r w:rsidRPr="005E0C94">
        <w:rPr>
          <w:rFonts w:ascii="Arial" w:hAnsi="Arial" w:cs="Arial"/>
          <w:bCs/>
          <w:spacing w:val="-3"/>
          <w:sz w:val="22"/>
          <w:szCs w:val="22"/>
        </w:rPr>
        <w:t>regulation to enhance protection in the workplace.</w:t>
      </w:r>
      <w:r w:rsidR="005E5EFD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Pr="005E0C9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5E0C94">
        <w:rPr>
          <w:rFonts w:ascii="Arial" w:hAnsi="Arial" w:cs="Arial"/>
          <w:bCs/>
          <w:spacing w:val="-3"/>
          <w:sz w:val="22"/>
          <w:szCs w:val="22"/>
        </w:rPr>
        <w:t>eview concludes that there is a need for strengthened whole-of-government governance arrangements</w:t>
      </w:r>
      <w:r w:rsidR="00A52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6FBA" w:rsidRPr="00CE6FBA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0C94">
        <w:rPr>
          <w:rFonts w:ascii="Arial" w:hAnsi="Arial" w:cs="Arial"/>
          <w:sz w:val="22"/>
          <w:szCs w:val="22"/>
        </w:rPr>
        <w:t>The findings and recommendations of both reviews are supported subject to the amendment of some implementation timeframes</w:t>
      </w:r>
      <w:r>
        <w:rPr>
          <w:rFonts w:ascii="Arial" w:hAnsi="Arial" w:cs="Arial"/>
          <w:sz w:val="22"/>
          <w:szCs w:val="22"/>
        </w:rPr>
        <w:t>.</w:t>
      </w:r>
    </w:p>
    <w:p w:rsidR="005E0C94" w:rsidRPr="005E0C94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5E0C94" w:rsidRPr="005E0C94">
        <w:rPr>
          <w:rFonts w:ascii="Arial" w:hAnsi="Arial" w:cs="Arial"/>
          <w:sz w:val="22"/>
          <w:szCs w:val="22"/>
        </w:rPr>
        <w:t>the findings and recommendations of the Service Delivery and Performance Management Review of the Department of Employment and Industrial Relations</w:t>
      </w:r>
      <w:r w:rsidR="005E0C94">
        <w:rPr>
          <w:rFonts w:ascii="Arial" w:hAnsi="Arial" w:cs="Arial"/>
          <w:sz w:val="22"/>
          <w:szCs w:val="22"/>
        </w:rPr>
        <w:t>.</w:t>
      </w:r>
      <w:r w:rsidR="005E0C94" w:rsidRPr="005E0C94">
        <w:rPr>
          <w:rFonts w:ascii="Arial" w:hAnsi="Arial" w:cs="Arial"/>
          <w:sz w:val="22"/>
          <w:szCs w:val="22"/>
        </w:rPr>
        <w:t xml:space="preserve"> </w:t>
      </w:r>
    </w:p>
    <w:p w:rsidR="005E0C94" w:rsidRPr="005E0C94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5E0C94">
        <w:rPr>
          <w:rFonts w:ascii="Arial" w:hAnsi="Arial" w:cs="Arial"/>
          <w:sz w:val="22"/>
          <w:szCs w:val="22"/>
        </w:rPr>
        <w:t>the findings and recommendations of the Service Delivery and Performance Commission Review of the Roles and Responsibilities of Queensland Government Agencies in the Administration of Workplace Health and Safety Regulation</w:t>
      </w:r>
      <w:r>
        <w:rPr>
          <w:rFonts w:ascii="Arial" w:hAnsi="Arial" w:cs="Arial"/>
          <w:sz w:val="22"/>
          <w:szCs w:val="22"/>
        </w:rPr>
        <w:t>.</w:t>
      </w:r>
    </w:p>
    <w:p w:rsidR="005E0C94" w:rsidRPr="005E0C94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5E0C94">
        <w:rPr>
          <w:rFonts w:ascii="Arial" w:hAnsi="Arial" w:cs="Arial"/>
          <w:sz w:val="22"/>
          <w:szCs w:val="22"/>
        </w:rPr>
        <w:t>the Government’s responses to the recommendations of both reviews</w:t>
      </w:r>
      <w:r>
        <w:rPr>
          <w:rFonts w:ascii="Arial" w:hAnsi="Arial" w:cs="Arial"/>
          <w:sz w:val="22"/>
          <w:szCs w:val="22"/>
        </w:rPr>
        <w:t>.</w:t>
      </w:r>
    </w:p>
    <w:p w:rsidR="00CE6FBA" w:rsidRPr="00CE6FBA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5E0C94">
        <w:rPr>
          <w:rFonts w:ascii="Arial" w:hAnsi="Arial" w:cs="Arial"/>
          <w:sz w:val="22"/>
          <w:szCs w:val="22"/>
        </w:rPr>
        <w:t>the tabling of the Service Delivery and Performance Commission reports, the Workplace Health and Safety Queensland Organisational Review, and the Government’s responses in the Legislative Assembly</w:t>
      </w:r>
      <w:r w:rsidR="00CE6FBA">
        <w:rPr>
          <w:rFonts w:ascii="Arial" w:hAnsi="Arial" w:cs="Arial"/>
          <w:sz w:val="22"/>
          <w:szCs w:val="22"/>
        </w:rPr>
        <w:t>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C23FAE" w:rsidRPr="00C07656" w:rsidRDefault="00C23FAE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E5EFD" w:rsidRDefault="0033531A" w:rsidP="005E5EFD">
      <w:pPr>
        <w:numPr>
          <w:ilvl w:val="0"/>
          <w:numId w:val="8"/>
        </w:numPr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E5EFD" w:rsidRPr="00AD5E34">
          <w:rPr>
            <w:rStyle w:val="Hyperlink"/>
            <w:rFonts w:ascii="Arial" w:hAnsi="Arial" w:cs="Arial"/>
            <w:sz w:val="22"/>
            <w:szCs w:val="22"/>
          </w:rPr>
          <w:t>Service Delivery and Performance Management Report on the Review of the Department of Employment and Industrial Relations</w:t>
        </w:r>
      </w:hyperlink>
    </w:p>
    <w:p w:rsidR="005E5EFD" w:rsidRDefault="0033531A" w:rsidP="005E5EFD">
      <w:pPr>
        <w:numPr>
          <w:ilvl w:val="0"/>
          <w:numId w:val="8"/>
        </w:numPr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5E5EFD" w:rsidRPr="00AD5E34">
          <w:rPr>
            <w:rStyle w:val="Hyperlink"/>
            <w:rFonts w:ascii="Arial" w:hAnsi="Arial" w:cs="Arial"/>
            <w:sz w:val="22"/>
            <w:szCs w:val="22"/>
          </w:rPr>
          <w:t>Queensland Government Response to above report</w:t>
        </w:r>
      </w:hyperlink>
    </w:p>
    <w:p w:rsidR="00A527A5" w:rsidRDefault="0033531A" w:rsidP="005E5EFD">
      <w:pPr>
        <w:numPr>
          <w:ilvl w:val="0"/>
          <w:numId w:val="8"/>
        </w:numPr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5E5EFD" w:rsidRPr="006C3822">
          <w:rPr>
            <w:rStyle w:val="Hyperlink"/>
            <w:rFonts w:ascii="Arial" w:hAnsi="Arial" w:cs="Arial"/>
            <w:sz w:val="22"/>
            <w:szCs w:val="22"/>
          </w:rPr>
          <w:t>Department of Employment and Industrial Relations Workplace Health and Safety Queensland Organisational Review</w:t>
        </w:r>
      </w:hyperlink>
    </w:p>
    <w:p w:rsidR="005E5EFD" w:rsidRDefault="0033531A" w:rsidP="005E5EFD">
      <w:pPr>
        <w:numPr>
          <w:ilvl w:val="0"/>
          <w:numId w:val="8"/>
        </w:numPr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E5EFD" w:rsidRPr="006C3822">
          <w:rPr>
            <w:rStyle w:val="Hyperlink"/>
            <w:rFonts w:ascii="Arial" w:hAnsi="Arial" w:cs="Arial"/>
            <w:sz w:val="22"/>
            <w:szCs w:val="22"/>
          </w:rPr>
          <w:t>Queensland Government Response to above report</w:t>
        </w:r>
      </w:hyperlink>
    </w:p>
    <w:p w:rsidR="005E5EFD" w:rsidRDefault="0033531A" w:rsidP="005E5EFD">
      <w:pPr>
        <w:numPr>
          <w:ilvl w:val="0"/>
          <w:numId w:val="8"/>
        </w:numPr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E5EFD" w:rsidRPr="00AD5E34">
          <w:rPr>
            <w:rStyle w:val="Hyperlink"/>
            <w:rFonts w:ascii="Arial" w:hAnsi="Arial" w:cs="Arial"/>
            <w:sz w:val="22"/>
            <w:szCs w:val="22"/>
          </w:rPr>
          <w:t>Service Delivery and Performance Commission Report on the Review of the Roles and Responsibilities of Queensland Government Agencies in the Administration of Workplace Health and Safety Regulation</w:t>
        </w:r>
      </w:hyperlink>
    </w:p>
    <w:p w:rsidR="005E5EFD" w:rsidRDefault="0033531A" w:rsidP="005E5EFD">
      <w:pPr>
        <w:numPr>
          <w:ilvl w:val="0"/>
          <w:numId w:val="8"/>
        </w:numPr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E5EFD" w:rsidRPr="00AD5E34">
          <w:rPr>
            <w:rStyle w:val="Hyperlink"/>
            <w:rFonts w:ascii="Arial" w:hAnsi="Arial" w:cs="Arial"/>
            <w:sz w:val="22"/>
            <w:szCs w:val="22"/>
          </w:rPr>
          <w:t>Queensland Government Response to above report</w:t>
        </w:r>
      </w:hyperlink>
    </w:p>
    <w:sectPr w:rsidR="005E5EFD" w:rsidSect="007D3B9D">
      <w:headerReference w:type="default" r:id="rId13"/>
      <w:footerReference w:type="default" r:id="rId14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C1" w:rsidRDefault="009E46C1">
      <w:r>
        <w:separator/>
      </w:r>
    </w:p>
  </w:endnote>
  <w:endnote w:type="continuationSeparator" w:id="0">
    <w:p w:rsidR="009E46C1" w:rsidRDefault="009E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15" w:rsidRPr="001141E1" w:rsidRDefault="00291915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C1" w:rsidRDefault="009E46C1">
      <w:r>
        <w:separator/>
      </w:r>
    </w:p>
  </w:footnote>
  <w:footnote w:type="continuationSeparator" w:id="0">
    <w:p w:rsidR="009E46C1" w:rsidRDefault="009E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15" w:rsidRPr="000400F9" w:rsidRDefault="00FA1085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91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91915">
      <w:rPr>
        <w:rFonts w:ascii="Arial" w:hAnsi="Arial" w:cs="Arial"/>
        <w:b/>
        <w:sz w:val="22"/>
        <w:szCs w:val="22"/>
        <w:u w:val="single"/>
      </w:rPr>
      <w:t>November 2008</w:t>
    </w:r>
  </w:p>
  <w:p w:rsidR="00291915" w:rsidRDefault="0029191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565FE">
      <w:rPr>
        <w:rFonts w:ascii="Arial" w:hAnsi="Arial" w:cs="Arial"/>
        <w:b/>
        <w:sz w:val="22"/>
        <w:szCs w:val="22"/>
        <w:u w:val="single"/>
      </w:rPr>
      <w:t>Service Delivery and Performance Commission reports on reviews of the Department of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3565FE">
      <w:rPr>
        <w:rFonts w:ascii="Arial" w:hAnsi="Arial" w:cs="Arial"/>
        <w:b/>
        <w:sz w:val="22"/>
        <w:szCs w:val="22"/>
        <w:u w:val="single"/>
      </w:rPr>
      <w:t>and Workplace Health and Safety Regulation</w:t>
    </w:r>
  </w:p>
  <w:p w:rsidR="00291915" w:rsidRDefault="0029191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565FE"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State">
      <w:smartTag w:uri="urn:schemas-microsoft-com:office:smarttags" w:element="place">
        <w:r w:rsidRPr="003565FE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291915" w:rsidRPr="00F10DF9" w:rsidRDefault="00291915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B2103"/>
    <w:rsid w:val="000B545C"/>
    <w:rsid w:val="000C7AA0"/>
    <w:rsid w:val="001141E1"/>
    <w:rsid w:val="00116C53"/>
    <w:rsid w:val="00133013"/>
    <w:rsid w:val="00133A34"/>
    <w:rsid w:val="00160524"/>
    <w:rsid w:val="00227466"/>
    <w:rsid w:val="00254E35"/>
    <w:rsid w:val="002745B1"/>
    <w:rsid w:val="0028053C"/>
    <w:rsid w:val="00291915"/>
    <w:rsid w:val="002F57E4"/>
    <w:rsid w:val="00314FEB"/>
    <w:rsid w:val="00317BCA"/>
    <w:rsid w:val="0032048B"/>
    <w:rsid w:val="003265B8"/>
    <w:rsid w:val="0033531A"/>
    <w:rsid w:val="00346156"/>
    <w:rsid w:val="003565FE"/>
    <w:rsid w:val="00382380"/>
    <w:rsid w:val="003A269C"/>
    <w:rsid w:val="003A2E0F"/>
    <w:rsid w:val="003A7587"/>
    <w:rsid w:val="003C3732"/>
    <w:rsid w:val="00435BE5"/>
    <w:rsid w:val="0048019C"/>
    <w:rsid w:val="00486A99"/>
    <w:rsid w:val="004A0703"/>
    <w:rsid w:val="004A38F6"/>
    <w:rsid w:val="004C18D8"/>
    <w:rsid w:val="004E6C38"/>
    <w:rsid w:val="00562AE4"/>
    <w:rsid w:val="0056401D"/>
    <w:rsid w:val="005B1D9B"/>
    <w:rsid w:val="005C224F"/>
    <w:rsid w:val="005E0C94"/>
    <w:rsid w:val="005E5EFD"/>
    <w:rsid w:val="005F3A21"/>
    <w:rsid w:val="006100CC"/>
    <w:rsid w:val="006340BE"/>
    <w:rsid w:val="00644076"/>
    <w:rsid w:val="006631CF"/>
    <w:rsid w:val="00682036"/>
    <w:rsid w:val="006A427F"/>
    <w:rsid w:val="006B3B54"/>
    <w:rsid w:val="006C3822"/>
    <w:rsid w:val="006D0869"/>
    <w:rsid w:val="006E6713"/>
    <w:rsid w:val="007060D7"/>
    <w:rsid w:val="00710AAE"/>
    <w:rsid w:val="00726F36"/>
    <w:rsid w:val="00734699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3732"/>
    <w:rsid w:val="008F44CD"/>
    <w:rsid w:val="00917ADF"/>
    <w:rsid w:val="00922A5B"/>
    <w:rsid w:val="00931C9E"/>
    <w:rsid w:val="009557CD"/>
    <w:rsid w:val="009D0C12"/>
    <w:rsid w:val="009E46C1"/>
    <w:rsid w:val="009F5476"/>
    <w:rsid w:val="00A20C0E"/>
    <w:rsid w:val="00A30F55"/>
    <w:rsid w:val="00A354FF"/>
    <w:rsid w:val="00A527A5"/>
    <w:rsid w:val="00AA128C"/>
    <w:rsid w:val="00AB6637"/>
    <w:rsid w:val="00AD5E34"/>
    <w:rsid w:val="00AD71E5"/>
    <w:rsid w:val="00AE1995"/>
    <w:rsid w:val="00B40BDF"/>
    <w:rsid w:val="00C07656"/>
    <w:rsid w:val="00C23FAE"/>
    <w:rsid w:val="00C35D67"/>
    <w:rsid w:val="00C805EC"/>
    <w:rsid w:val="00C85B71"/>
    <w:rsid w:val="00CE6FBA"/>
    <w:rsid w:val="00D3603F"/>
    <w:rsid w:val="00D54601"/>
    <w:rsid w:val="00D84933"/>
    <w:rsid w:val="00DD3CD5"/>
    <w:rsid w:val="00DD497C"/>
    <w:rsid w:val="00DF15AA"/>
    <w:rsid w:val="00DF4650"/>
    <w:rsid w:val="00E463C2"/>
    <w:rsid w:val="00EA00BF"/>
    <w:rsid w:val="00EE4BD3"/>
    <w:rsid w:val="00EE70A1"/>
    <w:rsid w:val="00F10DF9"/>
    <w:rsid w:val="00F46664"/>
    <w:rsid w:val="00F756F8"/>
    <w:rsid w:val="00FA1085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AD5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%20SDPC%20review%20DEI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DPC%20review%20DEIR.pdf" TargetMode="External"/><Relationship Id="rId12" Type="http://schemas.openxmlformats.org/officeDocument/2006/relationships/hyperlink" Target="Attachments/Response%20SDPC%20review%20WHS%20regulatio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SDPC%20review%20WHS%20regulation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ttachments/response%20WHS%20re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WHS%20review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2891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3282</CharactersWithSpaces>
  <SharedDoc>false</SharedDoc>
  <HyperlinkBase>https://www.cabinet.qld.gov.au/documents/2008/Nov/SDPC reports DEIR and WHS Reg/</HyperlinkBase>
  <HLinks>
    <vt:vector size="36" baseType="variant">
      <vt:variant>
        <vt:i4>2687027</vt:i4>
      </vt:variant>
      <vt:variant>
        <vt:i4>15</vt:i4>
      </vt:variant>
      <vt:variant>
        <vt:i4>0</vt:i4>
      </vt:variant>
      <vt:variant>
        <vt:i4>5</vt:i4>
      </vt:variant>
      <vt:variant>
        <vt:lpwstr>Attachments/Response SDPC review WHS regulation.pdf</vt:lpwstr>
      </vt:variant>
      <vt:variant>
        <vt:lpwstr/>
      </vt:variant>
      <vt:variant>
        <vt:i4>2949234</vt:i4>
      </vt:variant>
      <vt:variant>
        <vt:i4>12</vt:i4>
      </vt:variant>
      <vt:variant>
        <vt:i4>0</vt:i4>
      </vt:variant>
      <vt:variant>
        <vt:i4>5</vt:i4>
      </vt:variant>
      <vt:variant>
        <vt:lpwstr>Attachments/SDPC review WHS regulation.pdf</vt:lpwstr>
      </vt:variant>
      <vt:variant>
        <vt:lpwstr/>
      </vt:variant>
      <vt:variant>
        <vt:i4>7471224</vt:i4>
      </vt:variant>
      <vt:variant>
        <vt:i4>9</vt:i4>
      </vt:variant>
      <vt:variant>
        <vt:i4>0</vt:i4>
      </vt:variant>
      <vt:variant>
        <vt:i4>5</vt:i4>
      </vt:variant>
      <vt:variant>
        <vt:lpwstr>Attachments/response WHS review.pdf</vt:lpwstr>
      </vt:variant>
      <vt:variant>
        <vt:lpwstr/>
      </vt:variant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Attachments/WHS review.pdf</vt:lpwstr>
      </vt:variant>
      <vt:variant>
        <vt:lpwstr/>
      </vt:variant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Attachments/Response SDPC review DEIR.pdf</vt:lpwstr>
      </vt:variant>
      <vt:variant>
        <vt:lpwstr/>
      </vt:variant>
      <vt:variant>
        <vt:i4>262169</vt:i4>
      </vt:variant>
      <vt:variant>
        <vt:i4>0</vt:i4>
      </vt:variant>
      <vt:variant>
        <vt:i4>0</vt:i4>
      </vt:variant>
      <vt:variant>
        <vt:i4>5</vt:i4>
      </vt:variant>
      <vt:variant>
        <vt:lpwstr>Attachments/SDPC review DEIR.pdf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2017-10-24T07:46:00Z</dcterms:created>
  <dcterms:modified xsi:type="dcterms:W3CDTF">2018-03-06T00:53:00Z</dcterms:modified>
  <cp:category>Workplace_Health_and_Safety,Performance_Management</cp:category>
</cp:coreProperties>
</file>